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6C8D4">
      <w:pPr>
        <w:bidi w:val="0"/>
        <w:jc w:val="center"/>
      </w:pPr>
      <w:r>
        <w:rPr>
          <w:rFonts w:ascii="仿宋_GB2312" w:hAnsi="仿宋_GB2312" w:eastAsia="仿宋_GB2312" w:cs="仿宋_GB2312"/>
          <w:b/>
          <w:sz w:val="36"/>
        </w:rPr>
        <w:t>第七章 拟签订采购合同文本</w:t>
      </w:r>
    </w:p>
    <w:p w14:paraId="605E27BC">
      <w:pPr>
        <w:pStyle w:val="7"/>
        <w:jc w:val="center"/>
        <w:outlineLvl w:val="1"/>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color w:val="auto"/>
          <w:sz w:val="36"/>
        </w:rPr>
        <w:t>拟签订采购合同文本</w:t>
      </w:r>
    </w:p>
    <w:p w14:paraId="74A2FFD1">
      <w:pPr>
        <w:pStyle w:val="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详见附件：合同文本.docx</w:t>
      </w:r>
    </w:p>
    <w:p w14:paraId="41215A4C">
      <w:pPr>
        <w:pStyle w:val="3"/>
        <w:tabs>
          <w:tab w:val="left" w:pos="864"/>
        </w:tabs>
        <w:spacing w:before="120" w:after="120"/>
        <w:jc w:val="center"/>
        <w:rPr>
          <w:rFonts w:hint="eastAsia" w:ascii="宋体" w:hAnsi="宋体" w:eastAsia="宋体" w:cs="宋体"/>
          <w:color w:val="auto"/>
          <w:highlight w:val="none"/>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rPr>
        <w:br w:type="textWrapping"/>
      </w:r>
      <w:r>
        <w:rPr>
          <w:rFonts w:hint="eastAsia" w:ascii="宋体" w:hAnsi="宋体" w:eastAsia="宋体" w:cs="宋体"/>
          <w:color w:val="auto"/>
          <w:highlight w:val="none"/>
        </w:rPr>
        <w:t>（仅供参考，最终以实际签订为准）</w:t>
      </w:r>
    </w:p>
    <w:p w14:paraId="0763D072">
      <w:pPr>
        <w:pStyle w:val="2"/>
        <w:rPr>
          <w:rFonts w:hint="eastAsia" w:ascii="宋体" w:hAnsi="宋体" w:eastAsia="宋体" w:cs="宋体"/>
          <w:color w:val="auto"/>
          <w:highlight w:val="none"/>
        </w:rPr>
      </w:pPr>
      <w:r>
        <w:rPr>
          <w:rFonts w:hint="eastAsia" w:ascii="宋体" w:hAnsi="宋体" w:eastAsia="宋体" w:cs="宋体"/>
          <w:color w:val="auto"/>
          <w:highlight w:val="none"/>
        </w:rPr>
        <w:t>一、合同条款</w:t>
      </w:r>
    </w:p>
    <w:p w14:paraId="215833E8">
      <w:pPr>
        <w:pStyle w:val="8"/>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采购</w:t>
      </w:r>
      <w:r>
        <w:rPr>
          <w:rFonts w:hint="eastAsia" w:ascii="宋体" w:hAnsi="宋体" w:eastAsia="宋体" w:cs="宋体"/>
          <w:b/>
          <w:bCs/>
          <w:color w:val="auto"/>
          <w:highlight w:val="none"/>
        </w:rPr>
        <w:t>合同条款</w:t>
      </w:r>
    </w:p>
    <w:p w14:paraId="4DDAEC8D">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1.术语定义</w:t>
      </w:r>
    </w:p>
    <w:p w14:paraId="3D3D24C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合同下列术语应解释为：</w:t>
      </w:r>
    </w:p>
    <w:p w14:paraId="48DB216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合同”指供需双方依照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程序、按照采购文件、响应文件确定的事项所达成的协议，包括附件、附录和上述文件所提到的构成</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合同的所有文件。</w:t>
      </w:r>
    </w:p>
    <w:p w14:paraId="19DDD899">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 “</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合同价”指根据合同约定供方在正确地完全履行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合同义务后需方应支付给供方的价格。</w:t>
      </w:r>
    </w:p>
    <w:p w14:paraId="78F70E9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1.3 “服务”指</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合同服务清单（同响应文件中报价一览表及其附表，下同）所约定的服务内容。</w:t>
      </w:r>
    </w:p>
    <w:p w14:paraId="7DADF33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1.5 “需方”指项目基本内容及要求中所述取得产品和服务的采购单位。</w:t>
      </w:r>
    </w:p>
    <w:p w14:paraId="05C296D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1.6 “供方”指项目基本内容及要求中所述提供产品和服务的中标人。</w:t>
      </w:r>
    </w:p>
    <w:p w14:paraId="76A22563">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 “检验”指需方按照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合同约定的标准对供方所提供服务进行的检测和查验。</w:t>
      </w:r>
    </w:p>
    <w:p w14:paraId="44184943">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1.8 “验收书”指采购单位或采购代理机构根据合同履约验收意见书形成反映采购单位和组织验收机构意见的文件。</w:t>
      </w:r>
    </w:p>
    <w:p w14:paraId="63D598F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1.9“天”指日历天数（如无特别说明）。</w:t>
      </w:r>
    </w:p>
    <w:p w14:paraId="5772AC9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1.10“第三人”是指本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合同双方以外的任何中国境内外的自然人、法人或其它经济组织。</w:t>
      </w:r>
    </w:p>
    <w:p w14:paraId="545C74F7">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1.11“法律、法规”是指由中国各级政府及有关部门制定的法律、行政法规、地方性法规、规章及其它规范性文件的有关规定。</w:t>
      </w:r>
    </w:p>
    <w:p w14:paraId="479407E4">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1.12“采购文件”指采购人或采购代理机构发布的采购文件。</w:t>
      </w:r>
    </w:p>
    <w:p w14:paraId="51E138CC">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1.13“响应文件”指供方按照采购代理机构采购文件的要求编制和递交，并最终被磋商小组接受的响应文件。</w:t>
      </w:r>
    </w:p>
    <w:p w14:paraId="73B5C4BB">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2.技术规范与服务内容</w:t>
      </w:r>
    </w:p>
    <w:p w14:paraId="017D78D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2.1所响应服务的技术规范应与采购文件规定的技术规范（如果有的话）相一致。若无相应说明，则以国家有关部门最新颁布的相应标准及规范为准。</w:t>
      </w:r>
    </w:p>
    <w:p w14:paraId="71F8754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2.2 所响应服务的服务内容应与采购文件规定服务内容及响应文件中的项目要求及投标响应表一致。</w:t>
      </w:r>
    </w:p>
    <w:p w14:paraId="078470E0">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3.知识产权</w:t>
      </w:r>
    </w:p>
    <w:p w14:paraId="6B89814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3.1供方应保证需方在使用本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合同项下的服务或其任何一部分时免受第三方提出侵犯其知识产权、商标权或工业设计权的起诉。如果发生此类问题，供方负责交涉、处理并承担由此引起的全部法律及经济责任。</w:t>
      </w:r>
    </w:p>
    <w:p w14:paraId="1787DD17">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3.2供方应保证所供服务符合国家的有关规定。</w:t>
      </w:r>
    </w:p>
    <w:p w14:paraId="4494090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3.3供方保证，供方依据本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合同提供的服务及相关的软件和技术资料，供方均已得到有关知识产权的权利人的合法授权，如发生涉及到专利权、著作权、商标权等争议，供方负责交涉、处理，并承担由此引起的全部法律及经济责任。</w:t>
      </w:r>
    </w:p>
    <w:p w14:paraId="5791E339">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4.完成方式</w:t>
      </w:r>
    </w:p>
    <w:p w14:paraId="1D632E0B">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供方按照合同约定的时间、地点完成服务。</w:t>
      </w:r>
    </w:p>
    <w:p w14:paraId="0A1B16A3">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5.付款</w:t>
      </w:r>
    </w:p>
    <w:p w14:paraId="384C26FC">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5.1</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合同以人民币付款。</w:t>
      </w:r>
    </w:p>
    <w:p w14:paraId="5D480CA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5.2在供方按照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合同的规定履行服务后，需方按照合同约定的方式和条件付款。</w:t>
      </w:r>
    </w:p>
    <w:p w14:paraId="6486BA9B">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6.服务质量</w:t>
      </w:r>
    </w:p>
    <w:p w14:paraId="4C479B5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6.1供方应保证</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合同项下所供服务是由供方提供的，并完全符合强制性的国家技术质量规范和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合同规定的质量、性能和技术规范等要求。</w:t>
      </w:r>
    </w:p>
    <w:p w14:paraId="794BDDE9">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6.2供方提供的服务质量应满足行业一般标准，符合合同约定。</w:t>
      </w:r>
    </w:p>
    <w:p w14:paraId="5F627FD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6.3需方有权对供方的服务质量进行监督，发现服务存在不符合合同标准的情形的，可以要求供方改正服务方式、替换服务人员等补救方式，供方应按需方要求改正，并赔偿需方实际损失。</w:t>
      </w:r>
    </w:p>
    <w:p w14:paraId="7C22350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6.4对于委托开发等最终以产品形式交付需方使用的服务，供方需按照采购文件要求对产品提供售后服务及质量保证，供方响应文件承诺的售后服务及质量保证优于采购文件要求的，以响应文件承诺的售后服务及质量保证为准。</w:t>
      </w:r>
    </w:p>
    <w:p w14:paraId="7BE59A60">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7.技术服务和保修责任</w:t>
      </w:r>
    </w:p>
    <w:p w14:paraId="7FC3927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7.1本条适用于委托开发等最终以产品形式交付需方使用的服务。</w:t>
      </w:r>
    </w:p>
    <w:p w14:paraId="00ADCBF4">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7.2供方对交付的产品的保修期，以采购文件中的规定为准，如果响应文件中的承诺优于采购文件规定，则以响应文件为准。</w:t>
      </w:r>
    </w:p>
    <w:p w14:paraId="075F6E2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7.3供方应按如下内容提供售后服务：</w:t>
      </w:r>
    </w:p>
    <w:p w14:paraId="57F6434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7.3.1产品经过试运行期，所有性能指标达到技术规范书的要求时，可按采购文件、响应文件内容进行初验。在试运行期间，由于产品质量等造成某些指标达不到要求，供方须更换或进行修复，试运行期重新计算。</w:t>
      </w:r>
    </w:p>
    <w:p w14:paraId="6CF4965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7.3.2初验后，设备再次经过试运行期，所有性能指标达到技术规范书的要求时，可按合同采购文件、响应文件内容进行下一步验收工作，进行终验。全部达到要求时，有关方按财政部和省财政厅关于履约验收规定签署最终验收文件。</w:t>
      </w:r>
    </w:p>
    <w:p w14:paraId="2127C57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7.3.3保修期间供方要保修除消耗品以外的所有产品。如果系统、设备等发生故障，供方要调查故障原因并修复直至满足最终验收指标和性能的要求，或者修理、更换整个或部分有缺陷的材料。</w:t>
      </w:r>
    </w:p>
    <w:p w14:paraId="7A950B9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7.3.4保修期内，供方提供电话、电子邮件、Web、现场服务等方式的技术支持，对用户的现场服务要求，供方必须按响应文件做出的承诺进行响应。</w:t>
      </w:r>
    </w:p>
    <w:p w14:paraId="1B054F74">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7.3.5保修期内，供方应对出现故障无法修复的产品或无法正常运行的系统，提供替代产品以保证系统的正常工作。</w:t>
      </w:r>
    </w:p>
    <w:p w14:paraId="131B8DC9">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7.3.6保修期内，供方应投标时的承诺提供相关服务。</w:t>
      </w:r>
    </w:p>
    <w:p w14:paraId="5C1BB69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1F56487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7.3.8在保修期结束后，产品寿命期内供方必须继续提供对产品备件、故障处理、软件升级等的服务，不得以任何借口拖延或中断对产品的售后服务，响应时间、取费标准按采购文件、响应文件规定或本合同约定的保修期内的相关标准执行。</w:t>
      </w:r>
    </w:p>
    <w:p w14:paraId="2A5D09B7">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合同价款中扣除。如果这些金额不足以补偿，需方有权向供方提出不足部分的赔偿要求。货物经维修或更换后仍无法达到约定质量要求和技术标准，需方有权退货并向供方索赔。</w:t>
      </w:r>
    </w:p>
    <w:p w14:paraId="2CAB3D4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1AEECA2C">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8.检验和验收</w:t>
      </w:r>
    </w:p>
    <w:p w14:paraId="1511A58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8.1完成服务后，需方或采购代理机构（由具体项目决定）应在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合同规定的时间内组织验收，并在“验收书”上签字。“验收书”将作为申请付款文件的一部分。</w:t>
      </w:r>
    </w:p>
    <w:p w14:paraId="57CDACC9">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8.2对于委托开发等最终以产品形式交付需方使用的服务，保修期自验收书签署之日起计算。</w:t>
      </w:r>
    </w:p>
    <w:p w14:paraId="4AA475F6">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9.违约责任</w:t>
      </w:r>
    </w:p>
    <w:p w14:paraId="0FDD981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9.1如果供方未按照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合同规定的要求提供服务；或供方未能履行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合同规定的任何其它义务时，需方有权向供方发出违约通知书，供方应按照需方选择的下列一种或多种方式承担赔偿责任：</w:t>
      </w:r>
    </w:p>
    <w:p w14:paraId="42AA0CB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9.1.1在需方同意延长的期限内提供服务并承担由此给需方造成的一切损失；</w:t>
      </w:r>
    </w:p>
    <w:p w14:paraId="6E698DED">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9.1.2在需方规定的时间内，用符合</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合同规定的服务以达到</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合同规定的要求，供方应承担由此发生的一切费用和风险。此时，相关服务的期限也应相应延长；</w:t>
      </w:r>
    </w:p>
    <w:p w14:paraId="4240B6A6">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9.1.3需方有权部分或全部解除</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合同并要求供方赔偿由此造成的损失。此时需方可采取必要的补救措施，相关费用由供方承担。</w:t>
      </w:r>
    </w:p>
    <w:p w14:paraId="1428AA8A">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9.2如果供方在收到需方的违约通知书后10日内未作答复也没有按照需方选择的方式承担违约责任，则需方有权从履约保证金（如有）、尚未支付的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合同价款中扣回索赔金额。如果这些金额不足以补偿，需方有权向供方提出不足部分的赔偿要求。</w:t>
      </w:r>
    </w:p>
    <w:p w14:paraId="2A3A47D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9.3延期服务的违约责任</w:t>
      </w:r>
    </w:p>
    <w:p w14:paraId="00679B9C">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9.3.1除本合同条款第9条规定外，如果供方没有按照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时间提供服务，需方可要求供方支付违约金。违约金按照每周未提供服务费用的0.5%计收，但违约金的最高限额为未提供服务的合同价格的5%。一周按7天计算，不足7天按一周计算。如果达到最高限额，需方有权解除</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6155D307">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9.4以上各项交付的违约金并不影响违约方履行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合同的各项义务。</w:t>
      </w:r>
    </w:p>
    <w:p w14:paraId="1925CA8D">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10.不可抗力</w:t>
      </w:r>
    </w:p>
    <w:p w14:paraId="47F7122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10.1如果供方和需方因不可抗力而导致</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合同迟延履行或不能履行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合同义务，不应该承担误期赔偿或不能履行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合同义务的责任。因供方或需方先延误或不能履行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合同而后遇不可抗力的情形除外。</w:t>
      </w:r>
    </w:p>
    <w:p w14:paraId="392EDE59">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10.2本条所述的“不可抗力”系指那些双方无法控制，不可预见的事件，但不包括双方的违约或疏忽。这些事件包括但不限于：战争、严重火灾、洪水、台风、地震。</w:t>
      </w:r>
    </w:p>
    <w:p w14:paraId="34915724">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10.3在不可抗力事件发生后，当事方应尽快以书面形式将不可抗力的情况和原因通知对方。双方应尽实际可能继续履行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合同义务，并积极寻求采取合理的方案履行不受不可抗力影响的其它事项。双方应通过友好协商在合理的时间内达成进一步履行合同的协议。</w:t>
      </w:r>
    </w:p>
    <w:p w14:paraId="7F6E0BF1">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11.争端的解决</w:t>
      </w:r>
    </w:p>
    <w:p w14:paraId="6193F7C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11.1需方和供方应通过友好协商，解决在执行本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合同过程中所发生的或与本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合同有关的一切争端。</w:t>
      </w:r>
    </w:p>
    <w:p w14:paraId="5B8FA61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11.2如果协商不成，双方中的任何一方可向需方所在地的人民法院提起诉讼。</w:t>
      </w:r>
    </w:p>
    <w:p w14:paraId="4797916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11.3因</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合同部分履行引发诉讼的，在诉讼期间，除正在进行诉讼的部分外，本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合同的其它部分应继续执行。</w:t>
      </w:r>
    </w:p>
    <w:p w14:paraId="4281F177">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12.违约终止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66C10BF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12.1在需方因供方违约而按</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合同约定采取的任何补救措施不起作用的情况下，需方可在下列情况下向供方发出书面通知，提出终止部分或全部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026C12E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12.1.1如果供方未能在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合同规定的限期或需方同意延长的限期内提供部分或全部服务；</w:t>
      </w:r>
    </w:p>
    <w:p w14:paraId="02D9002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12.1.2如果供方未能履行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合同规定的其它任何义务。</w:t>
      </w:r>
    </w:p>
    <w:p w14:paraId="2A8EA9C6">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12.1.3未经需方事先书面同意，供方部分转让和分包或全部转让和分包其应履行的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w:t>
      </w:r>
    </w:p>
    <w:p w14:paraId="03F2082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12.2 如果需方根据上述规定，终止了全部或部分</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合同，需方可以依其认为适当的条件和方法购买与未履行服务类似的服务，供方应对购买类似服务所超出的那部分费用负责。供方应继续履行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合同中未终止的部分。</w:t>
      </w:r>
    </w:p>
    <w:p w14:paraId="46EE29FD">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13.</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法对</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合同变更终止的规定</w:t>
      </w:r>
    </w:p>
    <w:p w14:paraId="6418EACA">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合同的双方当事人(指供需双方)不得擅自变更、中止或者终止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合同继续履行将损害国家利益和社会公共利益的，双方当事人应当变更、中止或者终止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合同。有过错的一方应当承担赔偿责任，双方都有过错的，各自承担相应的责任。</w:t>
      </w:r>
    </w:p>
    <w:p w14:paraId="28A34AB3">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合同转让和分包</w:t>
      </w:r>
    </w:p>
    <w:p w14:paraId="0F7C612B">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除采购文件规定,并经需方事先书面同意外，供方不得部分转让和分包或全部转让和分包其应履行的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w:t>
      </w:r>
    </w:p>
    <w:p w14:paraId="5FF9EB16">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15.适用法律：本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合同按照中华人民共和国的现行法律进行解释。</w:t>
      </w:r>
    </w:p>
    <w:p w14:paraId="7B74EAC4">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合同生效</w:t>
      </w:r>
    </w:p>
    <w:p w14:paraId="63600EEC">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16.1本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合同在供需双方法定代表人或其授权代理人签字和加盖公章后生效。</w:t>
      </w:r>
    </w:p>
    <w:p w14:paraId="405F39C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16.2本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 xml:space="preserve">合同一式五份，需方执二份，供方、采购代理机构、财政部门各执一份。 </w:t>
      </w:r>
    </w:p>
    <w:p w14:paraId="59B28A0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合同附件</w:t>
      </w:r>
    </w:p>
    <w:p w14:paraId="4E87779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下列文件构成本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合同不可分割的组成部分，与本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合同具有同等法律效力：</w:t>
      </w:r>
    </w:p>
    <w:p w14:paraId="3DB50759">
      <w:pPr>
        <w:pStyle w:val="3"/>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17.1采购文件；</w:t>
      </w:r>
    </w:p>
    <w:p w14:paraId="3F65E1EE">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17.2采购文件的更正公告、变更公告；</w:t>
      </w:r>
    </w:p>
    <w:p w14:paraId="130C0FBD">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17.3成交供应商提交的响应文件；        </w:t>
      </w:r>
    </w:p>
    <w:p w14:paraId="11BE56A7">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合同条款；</w:t>
      </w:r>
    </w:p>
    <w:p w14:paraId="4CF7F2A2">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17.5成交通知书；</w:t>
      </w:r>
    </w:p>
    <w:p w14:paraId="717F2AA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17.6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合同的其它附件。</w:t>
      </w:r>
      <w:bookmarkStart w:id="0" w:name="_Toc4485697"/>
      <w:bookmarkStart w:id="1" w:name="_Toc533340224"/>
    </w:p>
    <w:p w14:paraId="7DF214CC">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二、合同格式</w:t>
      </w:r>
      <w:bookmarkEnd w:id="0"/>
      <w:bookmarkEnd w:id="1"/>
    </w:p>
    <w:p w14:paraId="1C77F50B">
      <w:pPr>
        <w:pStyle w:val="8"/>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采购</w:t>
      </w:r>
      <w:r>
        <w:rPr>
          <w:rFonts w:hint="eastAsia" w:ascii="宋体" w:hAnsi="宋体" w:eastAsia="宋体" w:cs="宋体"/>
          <w:b/>
          <w:bCs/>
          <w:color w:val="auto"/>
          <w:highlight w:val="none"/>
        </w:rPr>
        <w:t>合同格式</w:t>
      </w:r>
    </w:p>
    <w:p w14:paraId="5DCFC9DD">
      <w:pPr>
        <w:pStyle w:val="4"/>
        <w:spacing w:line="36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合同编号：</w:t>
      </w:r>
    </w:p>
    <w:p w14:paraId="10226320">
      <w:pPr>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采购包号：</w:t>
      </w:r>
    </w:p>
    <w:p w14:paraId="3A42AD2B">
      <w:pPr>
        <w:spacing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项目名称：</w:t>
      </w:r>
    </w:p>
    <w:p w14:paraId="5B68C321">
      <w:pPr>
        <w:pStyle w:val="4"/>
        <w:spacing w:line="36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签订地点：</w:t>
      </w:r>
    </w:p>
    <w:p w14:paraId="613D4A26">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(需方名称) </w:t>
      </w:r>
      <w:r>
        <w:rPr>
          <w:rFonts w:hint="eastAsia" w:ascii="宋体" w:hAnsi="宋体" w:eastAsia="宋体" w:cs="宋体"/>
          <w:color w:val="auto"/>
          <w:highlight w:val="none"/>
        </w:rPr>
        <w:t>（以下简称需方）和</w:t>
      </w:r>
      <w:r>
        <w:rPr>
          <w:rFonts w:hint="eastAsia" w:ascii="宋体" w:hAnsi="宋体" w:eastAsia="宋体" w:cs="宋体"/>
          <w:color w:val="auto"/>
          <w:highlight w:val="none"/>
          <w:u w:val="single"/>
        </w:rPr>
        <w:t xml:space="preserve">   (供方名称)     </w:t>
      </w:r>
      <w:r>
        <w:rPr>
          <w:rFonts w:hint="eastAsia" w:ascii="宋体" w:hAnsi="宋体" w:eastAsia="宋体" w:cs="宋体"/>
          <w:color w:val="auto"/>
          <w:highlight w:val="none"/>
        </w:rPr>
        <w:t>（以下简称供方）根据《中华人民共和国民法典》和有关法律法规，遵循平等、自愿、公平和诚实信用原则，同意按照下面的条款和条件订立本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合同，共同信守。</w:t>
      </w:r>
    </w:p>
    <w:p w14:paraId="05344822">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合同文件</w:t>
      </w:r>
    </w:p>
    <w:p w14:paraId="1B3703CD">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合同所附下列文件是构成本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合同不可分割的部分：</w:t>
      </w:r>
    </w:p>
    <w:p w14:paraId="735D6A25">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1.采购文件（采购文件编号）；</w:t>
      </w:r>
    </w:p>
    <w:p w14:paraId="6A432AA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2.采购文件的更正公告、变更公告；</w:t>
      </w:r>
    </w:p>
    <w:p w14:paraId="725172E3">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3.成交供应商提交的响应文件；</w:t>
      </w:r>
    </w:p>
    <w:p w14:paraId="1132757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合同条款；</w:t>
      </w:r>
    </w:p>
    <w:p w14:paraId="0B239BC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5.成交通知书；</w:t>
      </w:r>
    </w:p>
    <w:p w14:paraId="7087CB8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合同的其它附件。</w:t>
      </w:r>
    </w:p>
    <w:p w14:paraId="70262A47">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合同范围和条件</w:t>
      </w:r>
    </w:p>
    <w:p w14:paraId="7B7CA3CB">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合同的范围和条件与上述</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合同文件的规定相一致。</w:t>
      </w:r>
    </w:p>
    <w:p w14:paraId="00B6F889">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合同标的</w:t>
      </w:r>
    </w:p>
    <w:p w14:paraId="03DEAA8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合同的标的为采购文件中所列相关服务。</w:t>
      </w:r>
    </w:p>
    <w:p w14:paraId="689D0B76">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合同金额</w:t>
      </w:r>
    </w:p>
    <w:p w14:paraId="6F64FF8C">
      <w:pPr>
        <w:rPr>
          <w:rFonts w:hint="default" w:eastAsia="宋体"/>
          <w:u w:val="single"/>
          <w:lang w:val="en-US" w:eastAsia="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p>
    <w:p w14:paraId="45F7D9AA">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rPr>
        <w:t>付款方式及条件</w:t>
      </w:r>
    </w:p>
    <w:p w14:paraId="7652997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（1）合同签订后，收到相关报账资料并审核通过后，30个工作日内支付40%的合同总价款；（2）项目实施完成并经验收合格后，收到相关报账资料审核通过后，30个工作日内支付剩余60%的合同总价款；   </w:t>
      </w:r>
    </w:p>
    <w:p w14:paraId="0574DDC1">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交付期</w:t>
      </w:r>
      <w:r>
        <w:rPr>
          <w:rFonts w:hint="eastAsia" w:ascii="宋体" w:hAnsi="宋体" w:eastAsia="宋体" w:cs="宋体"/>
          <w:color w:val="auto"/>
          <w:highlight w:val="none"/>
        </w:rPr>
        <w:t>和项目地点</w:t>
      </w:r>
    </w:p>
    <w:p w14:paraId="588AEF7E">
      <w:pPr>
        <w:pStyle w:val="4"/>
        <w:numPr>
          <w:ilvl w:val="0"/>
          <w:numId w:val="2"/>
        </w:numPr>
        <w:ind w:firstLine="480"/>
        <w:rPr>
          <w:rFonts w:hint="eastAsia"/>
        </w:rPr>
      </w:pPr>
      <w:r>
        <w:rPr>
          <w:rFonts w:hint="eastAsia" w:ascii="宋体" w:hAnsi="宋体" w:eastAsia="宋体" w:cs="宋体"/>
          <w:color w:val="auto"/>
          <w:highlight w:val="none"/>
          <w:lang w:val="en-US" w:eastAsia="zh-CN"/>
        </w:rPr>
        <w:t>服务</w:t>
      </w:r>
      <w:r>
        <w:rPr>
          <w:rFonts w:hint="eastAsia" w:ascii="宋体" w:hAnsi="宋体" w:eastAsia="宋体" w:cs="宋体"/>
          <w:color w:val="auto"/>
          <w:highlight w:val="none"/>
          <w:lang w:eastAsia="zh-CN"/>
        </w:rPr>
        <w:t>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政府采购合同签订，采购方教材交稿后180天内，完成本项目所述全部内容，并通过采购人验收。 </w:t>
      </w:r>
    </w:p>
    <w:p w14:paraId="3614C84D">
      <w:pPr>
        <w:pStyle w:val="4"/>
        <w:numPr>
          <w:ilvl w:val="0"/>
          <w:numId w:val="2"/>
        </w:numPr>
        <w:ind w:left="0" w:leftChars="0"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项目地点：</w:t>
      </w:r>
      <w:r>
        <w:rPr>
          <w:rFonts w:hint="eastAsia" w:ascii="宋体" w:hAnsi="宋体" w:eastAsia="宋体" w:cs="宋体"/>
          <w:color w:val="auto"/>
          <w:highlight w:val="none"/>
          <w:u w:val="single"/>
        </w:rPr>
        <w:t xml:space="preserve">                     </w:t>
      </w:r>
    </w:p>
    <w:p w14:paraId="10013C74">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cs="宋体"/>
          <w:color w:val="auto"/>
          <w:highlight w:val="none"/>
          <w:lang w:val="en-US" w:eastAsia="zh-CN"/>
        </w:rPr>
        <w:t>质保期和售后要求</w:t>
      </w:r>
    </w:p>
    <w:p w14:paraId="34360D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（1）投标人在响应文件中提供服务机构地址、稳定的维护人员名单及联系方式。</w:t>
      </w:r>
    </w:p>
    <w:p w14:paraId="6B9346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（2）响应时间：接到技术问题通知后30分钟内电话答复，4小时内采取响应措施，24小时内解决问题。</w:t>
      </w:r>
    </w:p>
    <w:p w14:paraId="0CD4FD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（3）质量保证期：3年，从验收之合格日起计算，如需对项目建设内容有修改，采购人提前3天以书面形式通知，在3天内需得到回复。</w:t>
      </w:r>
    </w:p>
    <w:p w14:paraId="5ACDACE3">
      <w:pPr>
        <w:numPr>
          <w:ilvl w:val="0"/>
          <w:numId w:val="0"/>
        </w:numPr>
        <w:ind w:leftChars="200"/>
        <w:rPr>
          <w:rFonts w:hint="eastAsia"/>
          <w:lang w:eastAsia="zh-CN"/>
        </w:rPr>
      </w:pPr>
    </w:p>
    <w:p w14:paraId="2F47510B">
      <w:pPr>
        <w:pStyle w:val="4"/>
        <w:numPr>
          <w:ilvl w:val="0"/>
          <w:numId w:val="1"/>
        </w:numPr>
        <w:ind w:left="0" w:leftChars="0" w:firstLine="420" w:firstLineChars="0"/>
        <w:rPr>
          <w:rStyle w:val="9"/>
          <w:rFonts w:hint="eastAsia" w:ascii="宋体" w:hAnsi="宋体" w:eastAsia="宋体" w:cs="宋体"/>
          <w:color w:val="auto"/>
          <w:highlight w:val="none"/>
        </w:rPr>
      </w:pPr>
      <w:r>
        <w:rPr>
          <w:rStyle w:val="9"/>
          <w:rFonts w:hint="eastAsia" w:ascii="宋体" w:hAnsi="宋体" w:eastAsia="宋体" w:cs="宋体"/>
          <w:color w:val="auto"/>
          <w:highlight w:val="none"/>
        </w:rPr>
        <w:t>验收要求</w:t>
      </w:r>
    </w:p>
    <w:p w14:paraId="4BBD20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供方完全履行合同义务后，需方或需方的最终用户按照上述</w:t>
      </w:r>
      <w:r>
        <w:rPr>
          <w:rFonts w:hint="eastAsia" w:ascii="宋体" w:hAnsi="宋体" w:eastAsia="宋体" w:cs="宋体"/>
          <w:sz w:val="24"/>
          <w:szCs w:val="24"/>
          <w:lang w:eastAsia="zh-CN"/>
        </w:rPr>
        <w:t>采购</w:t>
      </w:r>
      <w:r>
        <w:rPr>
          <w:rFonts w:hint="eastAsia" w:ascii="宋体" w:hAnsi="宋体" w:eastAsia="宋体" w:cs="宋体"/>
          <w:sz w:val="24"/>
          <w:szCs w:val="24"/>
        </w:rPr>
        <w:t>合同文件列明的标准进行验收，验收不合格的，供方需按照第八条的约定承担相应违约责任。</w:t>
      </w:r>
    </w:p>
    <w:p w14:paraId="423D2A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验收标准及要求：</w:t>
      </w:r>
    </w:p>
    <w:p w14:paraId="6E4CAE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（1）验收标准：本项目采购人将严格按照《财政部关于进一步加强政府采购需求和履约验收管理的指导意见》（财库〔2016〕205号）、《政府采购需求管理办法》（财库〔2021〕22号）的要求进行验收；</w:t>
      </w:r>
    </w:p>
    <w:p w14:paraId="02FD65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（2）验收主体：采购人；</w:t>
      </w:r>
    </w:p>
    <w:p w14:paraId="341C1C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（3）验收组织形式：采购人自行组织；</w:t>
      </w:r>
    </w:p>
    <w:p w14:paraId="4609F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（4）验收时间：自投标人提出验收申请之日起7个工作日内验收；</w:t>
      </w:r>
    </w:p>
    <w:p w14:paraId="321D8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（5）履约验收程序：一次性验收；</w:t>
      </w:r>
    </w:p>
    <w:p w14:paraId="3EF5D1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（6）技术履约验收内容：按照招标文件及投标文件的技术要求进行履约验收；</w:t>
      </w:r>
    </w:p>
    <w:p w14:paraId="6E7A07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（7）商务履约验收内容：按照招标文件及投标文件的商务要求进行履约验收；</w:t>
      </w:r>
    </w:p>
    <w:p w14:paraId="74707CF2">
      <w:pPr>
        <w:pStyle w:val="3"/>
        <w:numPr>
          <w:ilvl w:val="0"/>
          <w:numId w:val="1"/>
        </w:numPr>
        <w:tabs>
          <w:tab w:val="left" w:pos="864"/>
        </w:tabs>
        <w:spacing w:before="120" w:after="120"/>
        <w:ind w:left="0" w:leftChars="0" w:firstLine="420" w:firstLineChars="0"/>
        <w:rPr>
          <w:rFonts w:hint="eastAsia" w:ascii="宋体" w:hAnsi="宋体" w:eastAsia="宋体" w:cs="宋体"/>
          <w:color w:val="auto"/>
          <w:highlight w:val="none"/>
        </w:rPr>
      </w:pPr>
      <w:r>
        <w:rPr>
          <w:rFonts w:hint="eastAsia" w:ascii="宋体" w:hAnsi="宋体" w:eastAsia="宋体" w:cs="宋体"/>
          <w:color w:val="auto"/>
          <w:highlight w:val="none"/>
        </w:rPr>
        <w:t>违约责任</w:t>
      </w:r>
    </w:p>
    <w:p w14:paraId="279FDDCB">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1.供方逾期提供服务的，每逾期一天向需方支付合同金额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日的，需方有权单方面解除本协议。</w:t>
      </w:r>
    </w:p>
    <w:p w14:paraId="2E88C27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2.供方提供的服务不符合约定的，需方有权向供方书面提出整改意见，供方需无条件整改至符合约定，自需方向供方提出书面意见之日起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日内，供方仍未整改或整改后服务仍不符合约定的，需方有权单方面解除本协议。</w:t>
      </w:r>
    </w:p>
    <w:p w14:paraId="5371400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3.需方逾期付款的，每逾期一天向供方支付逾期金额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日的，供方有权单方面解除本协议。</w:t>
      </w:r>
    </w:p>
    <w:p w14:paraId="79A03337">
      <w:pPr>
        <w:pStyle w:val="4"/>
        <w:numPr>
          <w:ilvl w:val="0"/>
          <w:numId w:val="1"/>
        </w:numPr>
        <w:ind w:left="0" w:leftChars="0" w:firstLine="42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争议解决</w:t>
      </w:r>
    </w:p>
    <w:p w14:paraId="59C3A01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双方因履行本协议而产生的争议，应友好协商解决，协商不成的，任何一方可向需方所在地的人民法院提起诉讼。</w:t>
      </w:r>
    </w:p>
    <w:p w14:paraId="0170D271">
      <w:pPr>
        <w:pStyle w:val="4"/>
        <w:numPr>
          <w:ilvl w:val="0"/>
          <w:numId w:val="1"/>
        </w:numPr>
        <w:ind w:left="0" w:leftChars="0" w:firstLine="42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合同生效</w:t>
      </w:r>
    </w:p>
    <w:p w14:paraId="36B0ECAA">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合同经双方授权代表签字盖章后生效。</w:t>
      </w:r>
    </w:p>
    <w:p w14:paraId="0F2AF081">
      <w:pPr>
        <w:adjustRightInd w:val="0"/>
        <w:snapToGrid w:val="0"/>
        <w:spacing w:line="360" w:lineRule="auto"/>
        <w:ind w:firstLine="420" w:firstLineChars="200"/>
        <w:jc w:val="left"/>
        <w:rPr>
          <w:rFonts w:hint="eastAsia" w:ascii="宋体" w:hAnsi="宋体" w:eastAsia="宋体" w:cs="宋体"/>
          <w:color w:val="auto"/>
          <w:szCs w:val="21"/>
          <w:highlight w:val="none"/>
        </w:rPr>
      </w:pPr>
    </w:p>
    <w:p w14:paraId="4D7CE4E0">
      <w:pPr>
        <w:adjustRightInd w:val="0"/>
        <w:snapToGrid w:val="0"/>
        <w:spacing w:line="360" w:lineRule="auto"/>
        <w:ind w:firstLine="420" w:firstLineChars="200"/>
        <w:jc w:val="left"/>
        <w:rPr>
          <w:rFonts w:hint="eastAsia" w:ascii="宋体" w:hAnsi="宋体" w:eastAsia="宋体" w:cs="宋体"/>
          <w:color w:val="auto"/>
          <w:szCs w:val="21"/>
          <w:highlight w:val="none"/>
        </w:rPr>
      </w:pPr>
    </w:p>
    <w:p w14:paraId="1DD4BD8A">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需方（公章）:                       供方(公章):</w:t>
      </w:r>
    </w:p>
    <w:p w14:paraId="7E252F21">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法定代表人或授权代表人(签字):       法定代表人或授权代表人(签字):</w:t>
      </w:r>
    </w:p>
    <w:p w14:paraId="6CF75F3C">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地址：                              地址：</w:t>
      </w:r>
    </w:p>
    <w:p w14:paraId="76C9D820">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联系人：                            联系人：</w:t>
      </w:r>
    </w:p>
    <w:p w14:paraId="4470E04F">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3B03200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传真：                              传真：</w:t>
      </w:r>
    </w:p>
    <w:p w14:paraId="651C67B8">
      <w:pPr>
        <w:pStyle w:val="4"/>
        <w:ind w:firstLine="480"/>
        <w:rPr>
          <w:rFonts w:hint="eastAsia" w:ascii="宋体" w:hAnsi="宋体" w:eastAsia="宋体" w:cs="宋体"/>
          <w:color w:val="auto"/>
          <w:highlight w:val="none"/>
        </w:rPr>
      </w:pPr>
      <w:r>
        <w:rPr>
          <w:rFonts w:hint="eastAsia" w:ascii="宋体" w:hAnsi="宋体" w:eastAsia="宋体" w:cs="宋体"/>
          <w:color w:val="auto"/>
          <w:highlight w:val="none"/>
        </w:rPr>
        <w:t>邮编：                              邮编：</w:t>
      </w:r>
    </w:p>
    <w:p w14:paraId="0C0675F3">
      <w:pPr>
        <w:pStyle w:val="4"/>
        <w:ind w:firstLine="480"/>
        <w:rPr>
          <w:rFonts w:hint="eastAsia" w:ascii="宋体" w:hAnsi="宋体" w:eastAsia="宋体" w:cs="宋体"/>
          <w:b/>
          <w:bCs/>
          <w:color w:val="auto"/>
          <w:sz w:val="28"/>
          <w:szCs w:val="28"/>
          <w:highlight w:val="none"/>
          <w:lang w:val="en-US" w:eastAsia="zh-Hans"/>
        </w:rPr>
      </w:pPr>
      <w:r>
        <w:rPr>
          <w:rFonts w:hint="eastAsia" w:ascii="宋体" w:hAnsi="宋体" w:eastAsia="宋体" w:cs="宋体"/>
          <w:color w:val="auto"/>
          <w:highlight w:val="none"/>
        </w:rPr>
        <w:t>日期：      年      月      日      日期：       年      月     日</w:t>
      </w:r>
    </w:p>
    <w:p w14:paraId="036E74CE">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8E714"/>
    <w:multiLevelType w:val="singleLevel"/>
    <w:tmpl w:val="3CA8E714"/>
    <w:lvl w:ilvl="0" w:tentative="0">
      <w:start w:val="1"/>
      <w:numFmt w:val="decimal"/>
      <w:lvlText w:val="%1."/>
      <w:lvlJc w:val="left"/>
      <w:pPr>
        <w:tabs>
          <w:tab w:val="left" w:pos="312"/>
        </w:tabs>
      </w:pPr>
    </w:lvl>
  </w:abstractNum>
  <w:abstractNum w:abstractNumId="1">
    <w:nsid w:val="48EDCE11"/>
    <w:multiLevelType w:val="singleLevel"/>
    <w:tmpl w:val="48EDCE11"/>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B12B6"/>
    <w:rsid w:val="00063257"/>
    <w:rsid w:val="01527154"/>
    <w:rsid w:val="01D332E4"/>
    <w:rsid w:val="01F72052"/>
    <w:rsid w:val="02594CD2"/>
    <w:rsid w:val="026209CD"/>
    <w:rsid w:val="02BA1D2E"/>
    <w:rsid w:val="048D337F"/>
    <w:rsid w:val="04F83F2E"/>
    <w:rsid w:val="05594629"/>
    <w:rsid w:val="05975276"/>
    <w:rsid w:val="06175D97"/>
    <w:rsid w:val="07631789"/>
    <w:rsid w:val="07E83034"/>
    <w:rsid w:val="087F3EE5"/>
    <w:rsid w:val="08B00239"/>
    <w:rsid w:val="09E22655"/>
    <w:rsid w:val="0A57140A"/>
    <w:rsid w:val="0B0D324B"/>
    <w:rsid w:val="0B2A5825"/>
    <w:rsid w:val="0B3742FD"/>
    <w:rsid w:val="0B584A91"/>
    <w:rsid w:val="0B807775"/>
    <w:rsid w:val="0BC22ECA"/>
    <w:rsid w:val="0C2A237C"/>
    <w:rsid w:val="0C6E7392"/>
    <w:rsid w:val="0CC537F5"/>
    <w:rsid w:val="0CEB3819"/>
    <w:rsid w:val="0D4718B9"/>
    <w:rsid w:val="0D99004B"/>
    <w:rsid w:val="0E1C5E3E"/>
    <w:rsid w:val="0E331C15"/>
    <w:rsid w:val="0FB55D1A"/>
    <w:rsid w:val="10826C02"/>
    <w:rsid w:val="109D7B92"/>
    <w:rsid w:val="10C36C77"/>
    <w:rsid w:val="10CE651B"/>
    <w:rsid w:val="111F1BA3"/>
    <w:rsid w:val="115A63E8"/>
    <w:rsid w:val="11793DA7"/>
    <w:rsid w:val="118849D8"/>
    <w:rsid w:val="11CE78BE"/>
    <w:rsid w:val="12B92246"/>
    <w:rsid w:val="132A7693"/>
    <w:rsid w:val="136D7155"/>
    <w:rsid w:val="13DE6A7B"/>
    <w:rsid w:val="13E909FB"/>
    <w:rsid w:val="147E1147"/>
    <w:rsid w:val="15857E93"/>
    <w:rsid w:val="15C50654"/>
    <w:rsid w:val="15E337E1"/>
    <w:rsid w:val="16266EF4"/>
    <w:rsid w:val="16BC7E8A"/>
    <w:rsid w:val="16F367A2"/>
    <w:rsid w:val="17174523"/>
    <w:rsid w:val="17340B46"/>
    <w:rsid w:val="17653C1D"/>
    <w:rsid w:val="17750247"/>
    <w:rsid w:val="17992308"/>
    <w:rsid w:val="17FC7251"/>
    <w:rsid w:val="18A55064"/>
    <w:rsid w:val="19755F0C"/>
    <w:rsid w:val="19CE142E"/>
    <w:rsid w:val="1ABE53DB"/>
    <w:rsid w:val="1B33166C"/>
    <w:rsid w:val="1B6F0582"/>
    <w:rsid w:val="1C533A1A"/>
    <w:rsid w:val="1CCE2C37"/>
    <w:rsid w:val="1E2F4F4E"/>
    <w:rsid w:val="1F012B54"/>
    <w:rsid w:val="1F076A4F"/>
    <w:rsid w:val="1F5D1C1F"/>
    <w:rsid w:val="1F930EC5"/>
    <w:rsid w:val="1FD64445"/>
    <w:rsid w:val="20462FDC"/>
    <w:rsid w:val="21CF586B"/>
    <w:rsid w:val="239D1A01"/>
    <w:rsid w:val="23BB12B6"/>
    <w:rsid w:val="23DB7BC1"/>
    <w:rsid w:val="241C657B"/>
    <w:rsid w:val="24A011B3"/>
    <w:rsid w:val="24F01C63"/>
    <w:rsid w:val="24F12AA7"/>
    <w:rsid w:val="253F22E3"/>
    <w:rsid w:val="25542CF7"/>
    <w:rsid w:val="255C6A96"/>
    <w:rsid w:val="257315B8"/>
    <w:rsid w:val="26046507"/>
    <w:rsid w:val="262376F9"/>
    <w:rsid w:val="26442481"/>
    <w:rsid w:val="269F3E87"/>
    <w:rsid w:val="26B56B7F"/>
    <w:rsid w:val="28957210"/>
    <w:rsid w:val="28A7766F"/>
    <w:rsid w:val="28D92F68"/>
    <w:rsid w:val="299E5D74"/>
    <w:rsid w:val="2A786031"/>
    <w:rsid w:val="2AA62BE4"/>
    <w:rsid w:val="2AA84EFD"/>
    <w:rsid w:val="2AC67A82"/>
    <w:rsid w:val="2B136FDD"/>
    <w:rsid w:val="2B8A5D96"/>
    <w:rsid w:val="2BD70F4A"/>
    <w:rsid w:val="2C2B7FB9"/>
    <w:rsid w:val="2C7330F7"/>
    <w:rsid w:val="2D5C539B"/>
    <w:rsid w:val="2DBB087D"/>
    <w:rsid w:val="2E431A1B"/>
    <w:rsid w:val="2F2445C3"/>
    <w:rsid w:val="2F4417F4"/>
    <w:rsid w:val="2F486C7E"/>
    <w:rsid w:val="2F560682"/>
    <w:rsid w:val="304A6026"/>
    <w:rsid w:val="30FC50CD"/>
    <w:rsid w:val="313A4D23"/>
    <w:rsid w:val="31DE7C87"/>
    <w:rsid w:val="32493C28"/>
    <w:rsid w:val="327647A8"/>
    <w:rsid w:val="34096603"/>
    <w:rsid w:val="35132D9E"/>
    <w:rsid w:val="3519152C"/>
    <w:rsid w:val="36803DF3"/>
    <w:rsid w:val="36AA7B78"/>
    <w:rsid w:val="371F79D0"/>
    <w:rsid w:val="374B245C"/>
    <w:rsid w:val="37663FA0"/>
    <w:rsid w:val="382E003A"/>
    <w:rsid w:val="3836538F"/>
    <w:rsid w:val="3B3C660E"/>
    <w:rsid w:val="3B8B44EE"/>
    <w:rsid w:val="3B9C10C5"/>
    <w:rsid w:val="3BFE2BB0"/>
    <w:rsid w:val="3C3860A6"/>
    <w:rsid w:val="3C8A1BEF"/>
    <w:rsid w:val="3D2E6558"/>
    <w:rsid w:val="3D7C214B"/>
    <w:rsid w:val="3DBD3D77"/>
    <w:rsid w:val="3DF63CF5"/>
    <w:rsid w:val="3E231427"/>
    <w:rsid w:val="3E5E15CD"/>
    <w:rsid w:val="3E80189D"/>
    <w:rsid w:val="3ED61472"/>
    <w:rsid w:val="3F5A6C3E"/>
    <w:rsid w:val="409638E8"/>
    <w:rsid w:val="42280769"/>
    <w:rsid w:val="44E55E83"/>
    <w:rsid w:val="44EB0E22"/>
    <w:rsid w:val="45080913"/>
    <w:rsid w:val="450B7034"/>
    <w:rsid w:val="453D3EAE"/>
    <w:rsid w:val="45B45CE5"/>
    <w:rsid w:val="46104298"/>
    <w:rsid w:val="46601C86"/>
    <w:rsid w:val="46EC3B81"/>
    <w:rsid w:val="482B0D87"/>
    <w:rsid w:val="484711C6"/>
    <w:rsid w:val="48B45321"/>
    <w:rsid w:val="49570D98"/>
    <w:rsid w:val="495E2D3F"/>
    <w:rsid w:val="49953AB8"/>
    <w:rsid w:val="499A5D74"/>
    <w:rsid w:val="49A41739"/>
    <w:rsid w:val="4A074DE0"/>
    <w:rsid w:val="4AE63FE6"/>
    <w:rsid w:val="4B7759E8"/>
    <w:rsid w:val="4C12086A"/>
    <w:rsid w:val="4C5E199A"/>
    <w:rsid w:val="4D737136"/>
    <w:rsid w:val="4DB87B51"/>
    <w:rsid w:val="4DFD4356"/>
    <w:rsid w:val="4E7E4E6C"/>
    <w:rsid w:val="4EB1416A"/>
    <w:rsid w:val="4ECE23EC"/>
    <w:rsid w:val="4EDF3BA3"/>
    <w:rsid w:val="4F445454"/>
    <w:rsid w:val="4F6E08D7"/>
    <w:rsid w:val="4FA741A8"/>
    <w:rsid w:val="4FE65D9C"/>
    <w:rsid w:val="4FEE676A"/>
    <w:rsid w:val="52F730B2"/>
    <w:rsid w:val="536C1DDB"/>
    <w:rsid w:val="53E75A88"/>
    <w:rsid w:val="53FC4E3D"/>
    <w:rsid w:val="53FF4B2B"/>
    <w:rsid w:val="54B23825"/>
    <w:rsid w:val="5562227A"/>
    <w:rsid w:val="565E7D64"/>
    <w:rsid w:val="56760215"/>
    <w:rsid w:val="569B1821"/>
    <w:rsid w:val="5733583F"/>
    <w:rsid w:val="57B8797F"/>
    <w:rsid w:val="57D216B3"/>
    <w:rsid w:val="587B3481"/>
    <w:rsid w:val="5B3E1285"/>
    <w:rsid w:val="5C412534"/>
    <w:rsid w:val="5C7A0B1D"/>
    <w:rsid w:val="5C7C4397"/>
    <w:rsid w:val="5CD0192F"/>
    <w:rsid w:val="5DBA6C1B"/>
    <w:rsid w:val="5DDC084B"/>
    <w:rsid w:val="5EB213AD"/>
    <w:rsid w:val="5ED667D1"/>
    <w:rsid w:val="5F7358BF"/>
    <w:rsid w:val="5F98586E"/>
    <w:rsid w:val="5FB53C78"/>
    <w:rsid w:val="601A4DDB"/>
    <w:rsid w:val="62585FBD"/>
    <w:rsid w:val="62696AEF"/>
    <w:rsid w:val="635A4028"/>
    <w:rsid w:val="63FF5904"/>
    <w:rsid w:val="650B3FBA"/>
    <w:rsid w:val="65D27B90"/>
    <w:rsid w:val="66BA374C"/>
    <w:rsid w:val="66D021E9"/>
    <w:rsid w:val="674A3BC9"/>
    <w:rsid w:val="679A4EA4"/>
    <w:rsid w:val="68580296"/>
    <w:rsid w:val="685C7D87"/>
    <w:rsid w:val="698A6E96"/>
    <w:rsid w:val="69D61F25"/>
    <w:rsid w:val="69E85976"/>
    <w:rsid w:val="6AFA53D1"/>
    <w:rsid w:val="6B7D416B"/>
    <w:rsid w:val="6B82089A"/>
    <w:rsid w:val="6C045E7B"/>
    <w:rsid w:val="6CD835B5"/>
    <w:rsid w:val="6D2F6AC3"/>
    <w:rsid w:val="6D4E1F98"/>
    <w:rsid w:val="6D594C50"/>
    <w:rsid w:val="6D973916"/>
    <w:rsid w:val="6DF07B42"/>
    <w:rsid w:val="6EF14543"/>
    <w:rsid w:val="6F804A2F"/>
    <w:rsid w:val="70827BF6"/>
    <w:rsid w:val="70B87211"/>
    <w:rsid w:val="70DA6DCC"/>
    <w:rsid w:val="70FE3D2E"/>
    <w:rsid w:val="714F6DBF"/>
    <w:rsid w:val="718D1D3B"/>
    <w:rsid w:val="71B3123A"/>
    <w:rsid w:val="71DD253A"/>
    <w:rsid w:val="72534F01"/>
    <w:rsid w:val="72DB57AD"/>
    <w:rsid w:val="72E15019"/>
    <w:rsid w:val="732E3333"/>
    <w:rsid w:val="7360784D"/>
    <w:rsid w:val="75227017"/>
    <w:rsid w:val="75730A67"/>
    <w:rsid w:val="76F76491"/>
    <w:rsid w:val="77C048E7"/>
    <w:rsid w:val="77F37291"/>
    <w:rsid w:val="77FD2503"/>
    <w:rsid w:val="795D3FC7"/>
    <w:rsid w:val="7A266C5F"/>
    <w:rsid w:val="7AD250FB"/>
    <w:rsid w:val="7B4F76FF"/>
    <w:rsid w:val="7C816830"/>
    <w:rsid w:val="7C8F1A8E"/>
    <w:rsid w:val="7CC75F5F"/>
    <w:rsid w:val="7DC96E0D"/>
    <w:rsid w:val="7DD01437"/>
    <w:rsid w:val="7DF639B2"/>
    <w:rsid w:val="7E00028E"/>
    <w:rsid w:val="7E7407C4"/>
    <w:rsid w:val="7E7C152E"/>
    <w:rsid w:val="7F997EB5"/>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jc w:val="left"/>
      <w:outlineLvl w:val="2"/>
    </w:pPr>
    <w:rPr>
      <w:rFonts w:ascii="Times New Roman" w:hAnsi="Times New Roman" w:eastAsia="宋体"/>
      <w:b/>
      <w:bCs/>
      <w:sz w:val="32"/>
      <w:szCs w:val="32"/>
    </w:rPr>
  </w:style>
  <w:style w:type="paragraph" w:styleId="3">
    <w:name w:val="heading 4"/>
    <w:basedOn w:val="1"/>
    <w:next w:val="1"/>
    <w:link w:val="9"/>
    <w:semiHidden/>
    <w:unhideWhenUsed/>
    <w:qFormat/>
    <w:uiPriority w:val="0"/>
    <w:pPr>
      <w:keepNext/>
      <w:keepLines/>
      <w:adjustRightInd w:val="0"/>
      <w:snapToGrid w:val="0"/>
      <w:spacing w:line="360" w:lineRule="auto"/>
      <w:ind w:firstLine="0" w:firstLineChars="0"/>
      <w:jc w:val="left"/>
      <w:outlineLvl w:val="3"/>
    </w:pPr>
    <w:rPr>
      <w:rFonts w:ascii="宋体" w:hAnsi="宋体" w:eastAsia="宋体" w:cs="宋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djustRightInd w:val="0"/>
      <w:snapToGrid w:val="0"/>
      <w:spacing w:line="360" w:lineRule="auto"/>
      <w:ind w:firstLine="602" w:firstLineChars="200"/>
    </w:pPr>
    <w:rPr>
      <w:rFonts w:ascii="宋体" w:hAnsi="宋体"/>
      <w:kern w:val="0"/>
      <w:sz w:val="24"/>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表格"/>
    <w:basedOn w:val="1"/>
    <w:qFormat/>
    <w:uiPriority w:val="0"/>
    <w:pPr>
      <w:adjustRightInd w:val="0"/>
      <w:snapToGrid w:val="0"/>
      <w:spacing w:line="240" w:lineRule="auto"/>
      <w:jc w:val="center"/>
    </w:pPr>
    <w:rPr>
      <w:rFonts w:hint="eastAsia" w:ascii="宋体" w:hAnsi="宋体" w:eastAsia="宋体" w:cs="宋体"/>
      <w:sz w:val="24"/>
      <w:szCs w:val="24"/>
      <w:lang w:val="zh-CN"/>
    </w:rPr>
  </w:style>
  <w:style w:type="character" w:customStyle="1" w:styleId="9">
    <w:name w:val="标题 4 Char1"/>
    <w:link w:val="3"/>
    <w:autoRedefine/>
    <w:qFormat/>
    <w:uiPriority w:val="9"/>
    <w:rPr>
      <w:rFonts w:ascii="宋体" w:hAnsi="宋体" w:eastAsia="宋体" w:cs="宋体"/>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2026-08-17T08:20:00Z</dcterms:created>
  <dc:creator>晚风的猫</dc:creator>
  <cp:lastModifiedBy>晚风的猫</cp:lastModifiedBy>
  <dcterms:modified xsi:type="dcterms:W3CDTF">2026-08-17T08:20:26Z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6413BB276B9A4978ABE147AA30699CDD_11</vt:lpwstr>
  </property>
  <property fmtid="{D5CDD505-2E9C-101B-9397-08002B2CF9AE}" pid="4" name="KSOTemplateDocerSaveRecord">
    <vt:lpwstr>eyJoZGlkIjoiOTdkNmYyMmFmNGNmYjgwMTMzMWI2MWJjNTgwYTMwZTAiLCJ1c2VySWQiOiIyOTY5MjYzMjgifQ==</vt:lpwstr>
  </property>
</Properties>
</file>